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A" w:rsidRPr="007955EA" w:rsidRDefault="007955EA" w:rsidP="007955EA">
      <w:pPr>
        <w:spacing w:after="0" w:line="240" w:lineRule="auto"/>
        <w:rPr>
          <w:rFonts w:eastAsia="Times New Roman"/>
          <w:sz w:val="24"/>
          <w:szCs w:val="24"/>
          <w:lang w:val="ru-RU" w:eastAsia="ru-RU" w:bidi="ar-SA"/>
        </w:rPr>
      </w:pPr>
      <w:r w:rsidRPr="007955EA">
        <w:rPr>
          <w:rFonts w:eastAsia="Times New Roman"/>
          <w:b/>
          <w:bCs/>
          <w:sz w:val="24"/>
          <w:szCs w:val="24"/>
          <w:lang w:val="ru-RU" w:eastAsia="ru-RU" w:bidi="ar-SA"/>
        </w:rPr>
        <w:t>На фото:</w:t>
      </w:r>
      <w:r w:rsidRPr="007955EA">
        <w:rPr>
          <w:rFonts w:eastAsia="Times New Roman"/>
          <w:sz w:val="24"/>
          <w:szCs w:val="24"/>
          <w:lang w:val="ru-RU" w:eastAsia="ru-RU" w:bidi="ar-SA"/>
        </w:rPr>
        <w:t xml:space="preserve"> 1. Рычаг в центре рулевого колеса приводит в действие два звуковых сигнала: низкого и высокого тона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  <w:t>2. Панель приборов, слева направо: индкатор уровня топлива в 66-литровом бензобаке, часы, спидометр-одометр, индикатор уровня масла и амперметр. Нод приборной панелью находятся рукоятки, отвечающие за зажигание, заслонку карбюратора, регулировку опережения зажигания и освещение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  <w:t xml:space="preserve">3. Рядная «шестерка» с карбюратором Zenith развивала вполне </w:t>
      </w:r>
      <w:proofErr w:type="gramStart"/>
      <w:r w:rsidRPr="007955EA">
        <w:rPr>
          <w:rFonts w:eastAsia="Times New Roman"/>
          <w:sz w:val="24"/>
          <w:szCs w:val="24"/>
          <w:lang w:val="ru-RU" w:eastAsia="ru-RU" w:bidi="ar-SA"/>
        </w:rPr>
        <w:t>достойные</w:t>
      </w:r>
      <w:proofErr w:type="gramEnd"/>
      <w:r w:rsidRPr="007955EA">
        <w:rPr>
          <w:rFonts w:eastAsia="Times New Roman"/>
          <w:sz w:val="24"/>
          <w:szCs w:val="24"/>
          <w:lang w:val="ru-RU" w:eastAsia="ru-RU" w:bidi="ar-SA"/>
        </w:rPr>
        <w:t xml:space="preserve"> но тем временам 65 л.с.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  <w:t>4. Единственный задний фонарь служит как габаритным огнем, одновременно подсвечивающим номерной знак, так и стоп-сигналом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</w:r>
      <w:r w:rsidRPr="007955EA">
        <w:rPr>
          <w:rFonts w:eastAsia="Times New Roman"/>
          <w:b/>
          <w:bCs/>
          <w:sz w:val="24"/>
          <w:szCs w:val="24"/>
          <w:lang w:val="ru-RU" w:eastAsia="ru-RU" w:bidi="ar-SA"/>
        </w:rPr>
        <w:t>Положении рычага переключения передач и схема смазки центральной части: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  <w:t>1 – рычаги привода тормозных механизмов;</w:t>
      </w:r>
      <w:r w:rsidRPr="007955EA">
        <w:rPr>
          <w:rFonts w:eastAsia="Times New Roman"/>
          <w:sz w:val="24"/>
          <w:szCs w:val="24"/>
          <w:lang w:val="ru-RU" w:eastAsia="ru-RU" w:bidi="ar-SA"/>
        </w:rPr>
        <w:br/>
        <w:t>2 – рычаги привода серводвигателя торможения: 3 – переключение передач: 4 – рычаг педали сцепления: 5 упорный подшипник вилки сцепления</w:t>
      </w:r>
    </w:p>
    <w:p w:rsidR="00CA27EB" w:rsidRDefault="00CA27EB">
      <w:pPr>
        <w:rPr>
          <w:lang w:val="uk-UA"/>
        </w:rPr>
      </w:pPr>
    </w:p>
    <w:p w:rsidR="004F27B1" w:rsidRDefault="004F27B1">
      <w:pPr>
        <w:rPr>
          <w:lang w:val="uk-UA"/>
        </w:rPr>
      </w:pPr>
    </w:p>
    <w:p w:rsidR="004F27B1" w:rsidRDefault="004F27B1">
      <w:pPr>
        <w:rPr>
          <w:rStyle w:val="a8"/>
          <w:lang w:val="ru-RU"/>
        </w:rPr>
      </w:pPr>
      <w:r w:rsidRPr="004F27B1">
        <w:rPr>
          <w:rStyle w:val="a8"/>
          <w:lang w:val="ru-RU"/>
        </w:rPr>
        <w:t xml:space="preserve">Карта смазки узлов и агрегатов шасси </w:t>
      </w:r>
      <w:r>
        <w:rPr>
          <w:rStyle w:val="a8"/>
        </w:rPr>
        <w:t>Renault</w:t>
      </w:r>
      <w:r w:rsidRPr="004F27B1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Vivastella</w:t>
      </w:r>
      <w:proofErr w:type="spellEnd"/>
      <w:r w:rsidRPr="004F27B1">
        <w:rPr>
          <w:rStyle w:val="a8"/>
          <w:lang w:val="ru-RU"/>
        </w:rPr>
        <w:t xml:space="preserve"> </w:t>
      </w:r>
      <w:r>
        <w:rPr>
          <w:rStyle w:val="a8"/>
        </w:rPr>
        <w:t>PG</w:t>
      </w:r>
      <w:r w:rsidRPr="004F27B1">
        <w:rPr>
          <w:rStyle w:val="a8"/>
          <w:lang w:val="ru-RU"/>
        </w:rPr>
        <w:t>7 (копии из руководства 1931 г.)</w:t>
      </w:r>
    </w:p>
    <w:p w:rsidR="004F27B1" w:rsidRDefault="004F27B1">
      <w:pPr>
        <w:rPr>
          <w:rStyle w:val="a8"/>
          <w:lang w:val="ru-RU"/>
        </w:rPr>
      </w:pPr>
    </w:p>
    <w:p w:rsidR="004F27B1" w:rsidRDefault="004F27B1">
      <w:pPr>
        <w:rPr>
          <w:rStyle w:val="a8"/>
          <w:lang w:val="uk-UA"/>
        </w:rPr>
      </w:pPr>
      <w:r w:rsidRPr="004F27B1">
        <w:rPr>
          <w:rStyle w:val="a8"/>
          <w:lang w:val="ru-RU"/>
        </w:rPr>
        <w:t xml:space="preserve">Руководство пользователя </w:t>
      </w:r>
      <w:r>
        <w:rPr>
          <w:rStyle w:val="a8"/>
        </w:rPr>
        <w:t>Renault</w:t>
      </w:r>
      <w:r w:rsidRPr="004F27B1">
        <w:rPr>
          <w:rStyle w:val="a8"/>
          <w:lang w:val="ru-RU"/>
        </w:rPr>
        <w:t xml:space="preserve"> </w:t>
      </w:r>
      <w:proofErr w:type="spellStart"/>
      <w:r>
        <w:rPr>
          <w:rStyle w:val="a8"/>
        </w:rPr>
        <w:t>Vivastella</w:t>
      </w:r>
      <w:proofErr w:type="spellEnd"/>
      <w:r w:rsidRPr="004F27B1">
        <w:rPr>
          <w:rStyle w:val="a8"/>
          <w:lang w:val="ru-RU"/>
        </w:rPr>
        <w:t xml:space="preserve"> </w:t>
      </w:r>
      <w:r>
        <w:rPr>
          <w:rStyle w:val="a8"/>
        </w:rPr>
        <w:t>PG</w:t>
      </w:r>
      <w:r w:rsidRPr="004F27B1">
        <w:rPr>
          <w:rStyle w:val="a8"/>
          <w:lang w:val="ru-RU"/>
        </w:rPr>
        <w:t xml:space="preserve">7 требует производить замену масла в двигателе через каждые 700 – 800 км, а после пробега 3000 км – через 2000 км. </w:t>
      </w:r>
      <w:proofErr w:type="spellStart"/>
      <w:proofErr w:type="gramStart"/>
      <w:r>
        <w:rPr>
          <w:rStyle w:val="a8"/>
        </w:rPr>
        <w:t>Проверка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уровня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масла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каждые</w:t>
      </w:r>
      <w:proofErr w:type="spellEnd"/>
      <w:r>
        <w:rPr>
          <w:rStyle w:val="a8"/>
        </w:rPr>
        <w:t xml:space="preserve"> 200 – 300 </w:t>
      </w:r>
      <w:proofErr w:type="spellStart"/>
      <w:r>
        <w:rPr>
          <w:rStyle w:val="a8"/>
        </w:rPr>
        <w:t>км</w:t>
      </w:r>
      <w:proofErr w:type="spellEnd"/>
      <w:r>
        <w:rPr>
          <w:rStyle w:val="a8"/>
        </w:rPr>
        <w:t>.</w:t>
      </w:r>
      <w:proofErr w:type="gramEnd"/>
    </w:p>
    <w:p w:rsidR="004F27B1" w:rsidRDefault="004F27B1">
      <w:pPr>
        <w:rPr>
          <w:rStyle w:val="a8"/>
          <w:lang w:val="uk-UA"/>
        </w:rPr>
      </w:pPr>
    </w:p>
    <w:p w:rsidR="004F27B1" w:rsidRDefault="004F27B1">
      <w:pPr>
        <w:rPr>
          <w:rStyle w:val="a8"/>
          <w:lang w:val="uk-UA"/>
        </w:rPr>
      </w:pPr>
      <w:proofErr w:type="spellStart"/>
      <w:r>
        <w:rPr>
          <w:rStyle w:val="a8"/>
        </w:rPr>
        <w:t>Передняя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подвеска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автомобиля</w:t>
      </w:r>
      <w:proofErr w:type="spellEnd"/>
    </w:p>
    <w:p w:rsidR="004F27B1" w:rsidRDefault="004F27B1">
      <w:pPr>
        <w:rPr>
          <w:rStyle w:val="a8"/>
          <w:lang w:val="uk-UA"/>
        </w:rPr>
      </w:pPr>
    </w:p>
    <w:p w:rsidR="004F27B1" w:rsidRDefault="004F27B1">
      <w:pPr>
        <w:rPr>
          <w:lang w:val="ru-RU"/>
        </w:rPr>
      </w:pPr>
      <w:r w:rsidRPr="004F27B1">
        <w:rPr>
          <w:rStyle w:val="a8"/>
          <w:lang w:val="ru-RU"/>
        </w:rPr>
        <w:t>Задняя подвеска и схема смазки задней части шасси:</w:t>
      </w:r>
      <w:r w:rsidRPr="004F27B1">
        <w:rPr>
          <w:lang w:val="ru-RU"/>
        </w:rPr>
        <w:br/>
        <w:t>1- центральное звено задней рессоры; 2 – картер задней оси; 3 – резервуар заднего гидравлического амортизатора; 4- тяга заднего гидравлического амортизатора; 5 – серьги задней рессоры; 6 – подшипники задних колес; 7 – кулачковый механизм привода задних тормозов</w:t>
      </w:r>
    </w:p>
    <w:p w:rsidR="00A235C3" w:rsidRDefault="00A235C3">
      <w:pPr>
        <w:rPr>
          <w:lang w:val="ru-RU"/>
        </w:rPr>
      </w:pPr>
    </w:p>
    <w:p w:rsidR="00A235C3" w:rsidRDefault="00A235C3">
      <w:pPr>
        <w:rPr>
          <w:rStyle w:val="a8"/>
          <w:lang w:val="ru-RU"/>
        </w:rPr>
      </w:pPr>
      <w:r w:rsidRPr="00A235C3">
        <w:rPr>
          <w:rStyle w:val="a8"/>
          <w:lang w:val="ru-RU"/>
        </w:rPr>
        <w:t>Даже на находящихся между передним и задним диваном откидными страпонтенами не чувствуешь себя ущербно</w:t>
      </w:r>
    </w:p>
    <w:p w:rsidR="00A235C3" w:rsidRDefault="00A235C3">
      <w:pPr>
        <w:rPr>
          <w:rStyle w:val="a8"/>
          <w:lang w:val="ru-RU"/>
        </w:rPr>
      </w:pPr>
    </w:p>
    <w:p w:rsidR="00A235C3" w:rsidRPr="00A235C3" w:rsidRDefault="00A235C3">
      <w:pPr>
        <w:rPr>
          <w:lang w:val="ru-RU"/>
        </w:rPr>
      </w:pPr>
      <w:r w:rsidRPr="00A235C3">
        <w:rPr>
          <w:rStyle w:val="a8"/>
          <w:lang w:val="ru-RU"/>
        </w:rPr>
        <w:t>Как и положено, в лимузине задние пассажиры не обделены комфортом: роскошный диван гарантирует исключительный комфорт</w:t>
      </w:r>
    </w:p>
    <w:sectPr w:rsidR="00A235C3" w:rsidRPr="00A235C3" w:rsidSect="00CA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55EA"/>
    <w:rsid w:val="004552F6"/>
    <w:rsid w:val="004F27B1"/>
    <w:rsid w:val="005743D0"/>
    <w:rsid w:val="007955EA"/>
    <w:rsid w:val="00810AF9"/>
    <w:rsid w:val="00923642"/>
    <w:rsid w:val="00992D52"/>
    <w:rsid w:val="00A235C3"/>
    <w:rsid w:val="00CA27EB"/>
    <w:rsid w:val="00FB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F9"/>
  </w:style>
  <w:style w:type="paragraph" w:styleId="1">
    <w:name w:val="heading 1"/>
    <w:basedOn w:val="a"/>
    <w:next w:val="a"/>
    <w:link w:val="10"/>
    <w:uiPriority w:val="9"/>
    <w:qFormat/>
    <w:rsid w:val="00810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0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0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0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0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0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10A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0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0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0A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0A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0A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0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0A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0A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0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0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0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0AF9"/>
    <w:rPr>
      <w:b/>
      <w:bCs/>
    </w:rPr>
  </w:style>
  <w:style w:type="character" w:styleId="a9">
    <w:name w:val="Emphasis"/>
    <w:basedOn w:val="a0"/>
    <w:uiPriority w:val="20"/>
    <w:qFormat/>
    <w:rsid w:val="00810AF9"/>
    <w:rPr>
      <w:i/>
      <w:iCs/>
    </w:rPr>
  </w:style>
  <w:style w:type="paragraph" w:styleId="aa">
    <w:name w:val="No Spacing"/>
    <w:uiPriority w:val="1"/>
    <w:qFormat/>
    <w:rsid w:val="00810A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0A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0A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0AF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0A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0AF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0AF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0AF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0AF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0AF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0AF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0AF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7955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2018-12-18T15:59:00Z</dcterms:created>
  <dcterms:modified xsi:type="dcterms:W3CDTF">2018-12-18T16:01:00Z</dcterms:modified>
</cp:coreProperties>
</file>